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4A" w:rsidRDefault="00C4384A" w:rsidP="00C4384A">
      <w:pPr>
        <w:pStyle w:val="NoSpacing"/>
        <w:jc w:val="center"/>
        <w:rPr>
          <w:b/>
          <w:sz w:val="24"/>
          <w:szCs w:val="24"/>
        </w:rPr>
      </w:pPr>
      <w:r w:rsidRPr="00A36C54">
        <w:rPr>
          <w:b/>
          <w:sz w:val="24"/>
          <w:szCs w:val="24"/>
        </w:rPr>
        <w:t>Manda</w:t>
      </w:r>
      <w:bookmarkStart w:id="0" w:name="_GoBack"/>
      <w:bookmarkEnd w:id="0"/>
      <w:r w:rsidRPr="00A36C54">
        <w:rPr>
          <w:b/>
          <w:sz w:val="24"/>
          <w:szCs w:val="24"/>
        </w:rPr>
        <w:t>tory Site Rules</w:t>
      </w:r>
    </w:p>
    <w:p w:rsidR="00C4384A" w:rsidRDefault="00C4384A" w:rsidP="00C4384A">
      <w:pPr>
        <w:pStyle w:val="NoSpacing"/>
        <w:jc w:val="center"/>
        <w:rPr>
          <w:b/>
          <w:sz w:val="24"/>
          <w:szCs w:val="24"/>
        </w:rPr>
      </w:pPr>
    </w:p>
    <w:p w:rsidR="00C4384A" w:rsidRPr="00A36C54" w:rsidRDefault="00C4384A" w:rsidP="00C4384A">
      <w:pPr>
        <w:pStyle w:val="NoSpacing"/>
        <w:numPr>
          <w:ilvl w:val="0"/>
          <w:numId w:val="1"/>
        </w:numPr>
        <w:rPr>
          <w:b/>
          <w:sz w:val="24"/>
          <w:szCs w:val="24"/>
        </w:rPr>
      </w:pPr>
      <w:r>
        <w:rPr>
          <w:b/>
          <w:sz w:val="24"/>
          <w:szCs w:val="24"/>
        </w:rPr>
        <w:t xml:space="preserve">Rents </w:t>
      </w:r>
      <w:r>
        <w:rPr>
          <w:sz w:val="24"/>
          <w:szCs w:val="24"/>
        </w:rPr>
        <w:t>are to be paid annually in advance and are due for payment during October each year.  The rent period is from 1</w:t>
      </w:r>
      <w:r w:rsidRPr="00A36C54">
        <w:rPr>
          <w:sz w:val="24"/>
          <w:szCs w:val="24"/>
          <w:vertAlign w:val="superscript"/>
        </w:rPr>
        <w:t>st</w:t>
      </w:r>
      <w:r>
        <w:rPr>
          <w:sz w:val="24"/>
          <w:szCs w:val="24"/>
        </w:rPr>
        <w:t xml:space="preserve"> October to 30</w:t>
      </w:r>
      <w:r w:rsidRPr="00A36C54">
        <w:rPr>
          <w:sz w:val="24"/>
          <w:szCs w:val="24"/>
          <w:vertAlign w:val="superscript"/>
        </w:rPr>
        <w:t>th</w:t>
      </w:r>
      <w:r>
        <w:rPr>
          <w:sz w:val="24"/>
          <w:szCs w:val="24"/>
        </w:rPr>
        <w:t xml:space="preserve"> September in any year.</w:t>
      </w:r>
    </w:p>
    <w:p w:rsidR="00C4384A" w:rsidRDefault="00C4384A" w:rsidP="00C4384A">
      <w:pPr>
        <w:pStyle w:val="NoSpacing"/>
        <w:ind w:left="720"/>
        <w:rPr>
          <w:sz w:val="24"/>
          <w:szCs w:val="24"/>
        </w:rPr>
      </w:pPr>
      <w:r w:rsidRPr="00A36C54">
        <w:rPr>
          <w:sz w:val="24"/>
          <w:szCs w:val="24"/>
        </w:rPr>
        <w:t>If for any reason</w:t>
      </w:r>
      <w:r>
        <w:rPr>
          <w:sz w:val="24"/>
          <w:szCs w:val="24"/>
        </w:rPr>
        <w:t xml:space="preserve"> rent is not paid by the 1</w:t>
      </w:r>
      <w:r w:rsidRPr="00A36C54">
        <w:rPr>
          <w:sz w:val="24"/>
          <w:szCs w:val="24"/>
          <w:vertAlign w:val="superscript"/>
        </w:rPr>
        <w:t>st</w:t>
      </w:r>
      <w:r>
        <w:rPr>
          <w:sz w:val="24"/>
          <w:szCs w:val="24"/>
        </w:rPr>
        <w:t xml:space="preserve"> November and the tenant has not made contact, it will be assumed that the plot is no longer required and the tenancy will be automatically terminated.  The plot will then be offered to the next person or persons on the waiting list.</w:t>
      </w:r>
    </w:p>
    <w:p w:rsidR="00C4384A" w:rsidRPr="00A36C54" w:rsidRDefault="00C4384A" w:rsidP="00C4384A">
      <w:pPr>
        <w:pStyle w:val="NoSpacing"/>
        <w:numPr>
          <w:ilvl w:val="0"/>
          <w:numId w:val="1"/>
        </w:numPr>
        <w:rPr>
          <w:b/>
          <w:sz w:val="24"/>
          <w:szCs w:val="24"/>
        </w:rPr>
      </w:pPr>
      <w:r>
        <w:rPr>
          <w:b/>
          <w:sz w:val="24"/>
          <w:szCs w:val="24"/>
        </w:rPr>
        <w:t xml:space="preserve">Sub-letting of plots </w:t>
      </w:r>
      <w:r>
        <w:rPr>
          <w:sz w:val="24"/>
          <w:szCs w:val="24"/>
        </w:rPr>
        <w:t>is not permitted by tenants without the express written consent of the Association Committee.</w:t>
      </w:r>
    </w:p>
    <w:p w:rsidR="00C4384A" w:rsidRPr="00A36C54" w:rsidRDefault="00C4384A" w:rsidP="00C4384A">
      <w:pPr>
        <w:pStyle w:val="NoSpacing"/>
        <w:numPr>
          <w:ilvl w:val="0"/>
          <w:numId w:val="1"/>
        </w:numPr>
        <w:rPr>
          <w:b/>
          <w:sz w:val="24"/>
          <w:szCs w:val="24"/>
        </w:rPr>
      </w:pPr>
      <w:r>
        <w:rPr>
          <w:b/>
          <w:sz w:val="24"/>
          <w:szCs w:val="24"/>
        </w:rPr>
        <w:t xml:space="preserve">Plot Maintenance.  </w:t>
      </w:r>
      <w:r>
        <w:rPr>
          <w:sz w:val="24"/>
          <w:szCs w:val="24"/>
        </w:rPr>
        <w:t>A minimum of 75% of any plot must be fully cultivated, free of seeding weeds, and must be growing produce during the season April to September, with no more than 25% of any plot used for leisure, sheds, ponds or ornamental trees.</w:t>
      </w:r>
    </w:p>
    <w:p w:rsidR="00C4384A" w:rsidRPr="00D85072" w:rsidRDefault="00C4384A" w:rsidP="00C4384A">
      <w:pPr>
        <w:pStyle w:val="NoSpacing"/>
        <w:numPr>
          <w:ilvl w:val="0"/>
          <w:numId w:val="1"/>
        </w:numPr>
        <w:rPr>
          <w:sz w:val="24"/>
          <w:szCs w:val="24"/>
        </w:rPr>
      </w:pPr>
      <w:r>
        <w:rPr>
          <w:b/>
          <w:sz w:val="24"/>
          <w:szCs w:val="24"/>
        </w:rPr>
        <w:t xml:space="preserve">Plot safety.   </w:t>
      </w:r>
      <w:r w:rsidRPr="00D85072">
        <w:rPr>
          <w:sz w:val="24"/>
          <w:szCs w:val="24"/>
        </w:rPr>
        <w:t>The site Health &amp; Safety risk assessment notice</w:t>
      </w:r>
      <w:r>
        <w:rPr>
          <w:sz w:val="24"/>
          <w:szCs w:val="24"/>
        </w:rPr>
        <w:t xml:space="preserve"> is situated at the entrance </w:t>
      </w:r>
      <w:r w:rsidRPr="00D85072">
        <w:rPr>
          <w:sz w:val="24"/>
          <w:szCs w:val="24"/>
        </w:rPr>
        <w:t>to the site.</w:t>
      </w:r>
    </w:p>
    <w:p w:rsidR="00C4384A" w:rsidRDefault="00C4384A" w:rsidP="00C4384A">
      <w:pPr>
        <w:pStyle w:val="NoSpacing"/>
        <w:ind w:left="720"/>
        <w:rPr>
          <w:sz w:val="24"/>
          <w:szCs w:val="24"/>
        </w:rPr>
      </w:pPr>
      <w:r w:rsidRPr="00D85072">
        <w:rPr>
          <w:sz w:val="24"/>
          <w:szCs w:val="24"/>
        </w:rPr>
        <w:t>Tenants</w:t>
      </w:r>
      <w:r>
        <w:rPr>
          <w:sz w:val="24"/>
          <w:szCs w:val="24"/>
        </w:rPr>
        <w:t xml:space="preserve"> must ensure that all open water containers, ponds and any deep holes are covered and securely protected at all times.</w:t>
      </w:r>
    </w:p>
    <w:p w:rsidR="00C4384A" w:rsidRDefault="00C4384A" w:rsidP="00C4384A">
      <w:pPr>
        <w:pStyle w:val="NoSpacing"/>
        <w:ind w:left="720"/>
        <w:rPr>
          <w:sz w:val="24"/>
          <w:szCs w:val="24"/>
        </w:rPr>
      </w:pPr>
      <w:r>
        <w:rPr>
          <w:sz w:val="24"/>
          <w:szCs w:val="24"/>
        </w:rPr>
        <w:t xml:space="preserve">The site has a </w:t>
      </w:r>
      <w:r>
        <w:rPr>
          <w:b/>
          <w:sz w:val="24"/>
          <w:szCs w:val="24"/>
        </w:rPr>
        <w:t xml:space="preserve">No Glass Policy </w:t>
      </w:r>
      <w:r>
        <w:rPr>
          <w:sz w:val="24"/>
          <w:szCs w:val="24"/>
        </w:rPr>
        <w:t xml:space="preserve">and any sheds, greenhouses or </w:t>
      </w:r>
      <w:proofErr w:type="spellStart"/>
      <w:r>
        <w:rPr>
          <w:sz w:val="24"/>
          <w:szCs w:val="24"/>
        </w:rPr>
        <w:t>coldframes</w:t>
      </w:r>
      <w:proofErr w:type="spellEnd"/>
      <w:r>
        <w:rPr>
          <w:sz w:val="24"/>
          <w:szCs w:val="24"/>
        </w:rPr>
        <w:t xml:space="preserve"> etc. must have plastic windows.</w:t>
      </w:r>
    </w:p>
    <w:p w:rsidR="00C4384A" w:rsidRDefault="00C4384A" w:rsidP="00C4384A">
      <w:pPr>
        <w:pStyle w:val="NoSpacing"/>
        <w:ind w:left="720"/>
        <w:rPr>
          <w:sz w:val="24"/>
          <w:szCs w:val="24"/>
        </w:rPr>
      </w:pPr>
      <w:r>
        <w:rPr>
          <w:sz w:val="24"/>
          <w:szCs w:val="24"/>
        </w:rPr>
        <w:t>Any hazardous substances must be kept under lock and key at all times.</w:t>
      </w:r>
    </w:p>
    <w:p w:rsidR="00C4384A" w:rsidRPr="00D85072" w:rsidRDefault="00C4384A" w:rsidP="00C4384A">
      <w:pPr>
        <w:pStyle w:val="NoSpacing"/>
        <w:numPr>
          <w:ilvl w:val="0"/>
          <w:numId w:val="1"/>
        </w:numPr>
        <w:rPr>
          <w:b/>
          <w:sz w:val="24"/>
          <w:szCs w:val="24"/>
        </w:rPr>
      </w:pPr>
      <w:r>
        <w:rPr>
          <w:b/>
          <w:sz w:val="24"/>
          <w:szCs w:val="24"/>
        </w:rPr>
        <w:t xml:space="preserve">Boundaries. </w:t>
      </w:r>
      <w:r w:rsidRPr="00D85072">
        <w:rPr>
          <w:sz w:val="24"/>
          <w:szCs w:val="24"/>
        </w:rPr>
        <w:t xml:space="preserve"> Tenants</w:t>
      </w:r>
      <w:r>
        <w:rPr>
          <w:sz w:val="24"/>
          <w:szCs w:val="24"/>
        </w:rPr>
        <w:t xml:space="preserve"> must maintain perimeter pathways, they must be kept free from obstructions and grass and weeds kept trimmed.  The main pathways running from north to south should be 1m wide.</w:t>
      </w:r>
    </w:p>
    <w:p w:rsidR="00C4384A" w:rsidRDefault="00C4384A" w:rsidP="00C4384A">
      <w:pPr>
        <w:pStyle w:val="NoSpacing"/>
        <w:ind w:left="720"/>
        <w:rPr>
          <w:sz w:val="24"/>
          <w:szCs w:val="24"/>
        </w:rPr>
      </w:pPr>
      <w:r>
        <w:rPr>
          <w:sz w:val="24"/>
          <w:szCs w:val="24"/>
        </w:rPr>
        <w:t>Tenants must not use barbed or razor wire as fences on site and plot boundaries must be kept maintained.</w:t>
      </w:r>
    </w:p>
    <w:p w:rsidR="00C4384A" w:rsidRPr="00BB1E59" w:rsidRDefault="00C4384A" w:rsidP="00C4384A">
      <w:pPr>
        <w:pStyle w:val="NoSpacing"/>
        <w:numPr>
          <w:ilvl w:val="0"/>
          <w:numId w:val="1"/>
        </w:numPr>
        <w:rPr>
          <w:b/>
          <w:sz w:val="24"/>
          <w:szCs w:val="24"/>
        </w:rPr>
      </w:pPr>
      <w:r w:rsidRPr="00401692">
        <w:rPr>
          <w:b/>
          <w:sz w:val="24"/>
          <w:szCs w:val="24"/>
        </w:rPr>
        <w:t xml:space="preserve">Burning of rubbish on the site.  </w:t>
      </w:r>
      <w:r w:rsidRPr="00401692">
        <w:rPr>
          <w:sz w:val="24"/>
          <w:szCs w:val="24"/>
        </w:rPr>
        <w:t>All green waste must be removed or composted and not burnt.  Brown waste, hardwoods, weeds, roots etc. must be removed from site or fast burnt in a suitable container.</w:t>
      </w:r>
    </w:p>
    <w:p w:rsidR="00BB1E59" w:rsidRPr="00401692" w:rsidRDefault="00BB1E59" w:rsidP="00BB1E59">
      <w:pPr>
        <w:pStyle w:val="NoSpacing"/>
        <w:numPr>
          <w:ilvl w:val="0"/>
          <w:numId w:val="1"/>
        </w:numPr>
        <w:rPr>
          <w:b/>
          <w:sz w:val="24"/>
          <w:szCs w:val="24"/>
        </w:rPr>
      </w:pPr>
      <w:r>
        <w:rPr>
          <w:b/>
          <w:sz w:val="24"/>
          <w:szCs w:val="24"/>
        </w:rPr>
        <w:t>Tr</w:t>
      </w:r>
      <w:r w:rsidRPr="00401692">
        <w:rPr>
          <w:b/>
          <w:sz w:val="24"/>
          <w:szCs w:val="24"/>
        </w:rPr>
        <w:t xml:space="preserve">ade or business.  </w:t>
      </w:r>
      <w:r w:rsidRPr="00401692">
        <w:rPr>
          <w:sz w:val="24"/>
          <w:szCs w:val="24"/>
        </w:rPr>
        <w:t>Tenants cannot use part of their plot for trade or business purposes, if surplus produce is sold, this must take place only off site.</w:t>
      </w:r>
    </w:p>
    <w:p w:rsidR="00BB1E59" w:rsidRPr="00E82E2C" w:rsidRDefault="00BB1E59" w:rsidP="00BB1E59">
      <w:pPr>
        <w:pStyle w:val="NoSpacing"/>
        <w:numPr>
          <w:ilvl w:val="0"/>
          <w:numId w:val="1"/>
        </w:numPr>
        <w:rPr>
          <w:b/>
          <w:sz w:val="24"/>
          <w:szCs w:val="24"/>
        </w:rPr>
      </w:pPr>
      <w:r>
        <w:rPr>
          <w:b/>
          <w:sz w:val="24"/>
          <w:szCs w:val="24"/>
        </w:rPr>
        <w:t>Tenants</w:t>
      </w:r>
      <w:r w:rsidR="00126FD8">
        <w:rPr>
          <w:b/>
          <w:sz w:val="24"/>
          <w:szCs w:val="24"/>
        </w:rPr>
        <w:t>’</w:t>
      </w:r>
      <w:r>
        <w:rPr>
          <w:b/>
          <w:sz w:val="24"/>
          <w:szCs w:val="24"/>
        </w:rPr>
        <w:t xml:space="preserve"> dogs </w:t>
      </w:r>
      <w:r>
        <w:rPr>
          <w:sz w:val="24"/>
          <w:szCs w:val="24"/>
        </w:rPr>
        <w:t>must not be allowed to roam the site, or foul or roam loose on the nearby football pitches.</w:t>
      </w:r>
    </w:p>
    <w:p w:rsidR="00BB1E59" w:rsidRPr="009B3154" w:rsidRDefault="00BB1E59" w:rsidP="00BB1E59">
      <w:pPr>
        <w:pStyle w:val="NoSpacing"/>
        <w:numPr>
          <w:ilvl w:val="0"/>
          <w:numId w:val="1"/>
        </w:numPr>
        <w:rPr>
          <w:b/>
          <w:sz w:val="24"/>
          <w:szCs w:val="24"/>
        </w:rPr>
      </w:pPr>
      <w:r>
        <w:rPr>
          <w:b/>
          <w:sz w:val="24"/>
          <w:szCs w:val="24"/>
        </w:rPr>
        <w:t xml:space="preserve">Parking.  </w:t>
      </w:r>
      <w:r w:rsidRPr="009B3154">
        <w:rPr>
          <w:sz w:val="24"/>
          <w:szCs w:val="24"/>
        </w:rPr>
        <w:t>Cars</w:t>
      </w:r>
      <w:r>
        <w:rPr>
          <w:sz w:val="24"/>
          <w:szCs w:val="24"/>
        </w:rPr>
        <w:t xml:space="preserve"> can be parked on site, behind the pavilion or at the main gate to the football field but at the </w:t>
      </w:r>
      <w:proofErr w:type="gramStart"/>
      <w:r>
        <w:rPr>
          <w:sz w:val="24"/>
          <w:szCs w:val="24"/>
        </w:rPr>
        <w:t>owners</w:t>
      </w:r>
      <w:proofErr w:type="gramEnd"/>
      <w:r>
        <w:rPr>
          <w:sz w:val="24"/>
          <w:szCs w:val="24"/>
        </w:rPr>
        <w:t xml:space="preserve"> risk.  The site entrance can be found behind the football pavilion.  Please do not drive down to the site if it is very wet and muddy.</w:t>
      </w:r>
    </w:p>
    <w:p w:rsidR="00BB1E59" w:rsidRDefault="00BB1E59" w:rsidP="00BB1E59">
      <w:pPr>
        <w:pStyle w:val="NoSpacing"/>
        <w:ind w:left="720"/>
        <w:rPr>
          <w:sz w:val="24"/>
          <w:szCs w:val="24"/>
        </w:rPr>
      </w:pPr>
      <w:r>
        <w:rPr>
          <w:sz w:val="24"/>
          <w:szCs w:val="24"/>
        </w:rPr>
        <w:t>Please keep the gate to the football field locked at all times.</w:t>
      </w:r>
    </w:p>
    <w:p w:rsidR="00BB1E59" w:rsidRPr="00D14829" w:rsidRDefault="00BB1E59" w:rsidP="00BB1E59">
      <w:pPr>
        <w:pStyle w:val="NoSpacing"/>
        <w:ind w:left="720"/>
        <w:rPr>
          <w:b/>
          <w:sz w:val="24"/>
          <w:szCs w:val="24"/>
        </w:rPr>
      </w:pPr>
    </w:p>
    <w:p w:rsidR="00BB1E59" w:rsidRPr="00282040" w:rsidRDefault="00BB1E59" w:rsidP="00BB1E59">
      <w:pPr>
        <w:pStyle w:val="NoSpacing"/>
        <w:rPr>
          <w:b/>
          <w:sz w:val="24"/>
          <w:szCs w:val="24"/>
        </w:rPr>
      </w:pPr>
      <w:r>
        <w:rPr>
          <w:b/>
          <w:sz w:val="24"/>
          <w:szCs w:val="24"/>
        </w:rPr>
        <w:t>Failure to comply with the above Site Rules may result in withdrawal of tenancy the following year.</w:t>
      </w:r>
    </w:p>
    <w:p w:rsidR="00BB1E59" w:rsidRPr="00D14829" w:rsidRDefault="00BB1E59" w:rsidP="00126FD8">
      <w:pPr>
        <w:pStyle w:val="NoSpacing"/>
        <w:ind w:left="360"/>
        <w:rPr>
          <w:b/>
          <w:sz w:val="24"/>
          <w:szCs w:val="24"/>
        </w:rPr>
      </w:pPr>
    </w:p>
    <w:p w:rsidR="00C4384A" w:rsidRDefault="00C4384A" w:rsidP="00C4384A">
      <w:pPr>
        <w:pStyle w:val="NoSpacing"/>
        <w:rPr>
          <w:b/>
          <w:sz w:val="24"/>
          <w:szCs w:val="24"/>
        </w:rPr>
      </w:pPr>
    </w:p>
    <w:p w:rsidR="004B3EE9" w:rsidRDefault="004B3EE9"/>
    <w:sectPr w:rsidR="004B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C1C"/>
    <w:multiLevelType w:val="hybridMultilevel"/>
    <w:tmpl w:val="BCDA7388"/>
    <w:lvl w:ilvl="0" w:tplc="86282B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4A"/>
    <w:rsid w:val="00126FD8"/>
    <w:rsid w:val="004B3EE9"/>
    <w:rsid w:val="00BB1E59"/>
    <w:rsid w:val="00C4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8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2018-10-25T08:56:00Z</dcterms:created>
  <dcterms:modified xsi:type="dcterms:W3CDTF">2018-10-25T08:57:00Z</dcterms:modified>
</cp:coreProperties>
</file>